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61" w:type="dxa"/>
        <w:jc w:val="left"/>
        <w:tblInd w:w="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790"/>
        <w:gridCol w:w="3770"/>
      </w:tblGrid>
      <w:tr>
        <w:trPr/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субъект Российской Федерации: </w:t>
            </w:r>
            <w:r>
              <w:rPr>
                <w:rFonts w:cs="Times New Roman" w:ascii="Times New Roman" w:hAnsi="Times New Roman"/>
                <w:u w:val="single"/>
              </w:rPr>
              <w:t>Архангельская область</w:t>
            </w:r>
            <w:r>
              <w:rPr>
                <w:rFonts w:cs="Times New Roman" w:ascii="Times New Roman" w:hAnsi="Times New Roman"/>
              </w:rPr>
              <w:t>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муниципальное образование: </w:t>
            </w:r>
            <w:r>
              <w:rPr>
                <w:rFonts w:cs="Times New Roman" w:ascii="Times New Roman" w:hAnsi="Times New Roman"/>
              </w:rPr>
              <w:t>Онежское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населенный пункт: </w:t>
            </w:r>
            <w:r>
              <w:rPr>
                <w:rFonts w:cs="Times New Roman" w:ascii="Times New Roman" w:hAnsi="Times New Roman"/>
              </w:rPr>
              <w:t>город Онега</w:t>
            </w:r>
            <w:r>
              <w:rPr>
                <w:rFonts w:cs="Times New Roman" w:ascii="Times New Roman" w:hAnsi="Times New Roman"/>
              </w:rPr>
              <w:t>,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N кадастрового квартала (нескольких смежных кадастровых кварталов) </w:t>
            </w:r>
            <w:hyperlink w:anchor="P254">
              <w:r>
                <w:rPr>
                  <w:rFonts w:cs="Times New Roman" w:ascii="Times New Roman" w:hAnsi="Times New Roman"/>
                  <w:color w:val="0000FF"/>
                </w:rPr>
                <w:t>&lt;1&gt;</w:t>
              </w:r>
            </w:hyperlink>
            <w:r>
              <w:rPr>
                <w:rFonts w:cs="Times New Roman" w:ascii="Times New Roman" w:hAnsi="Times New Roman"/>
              </w:rPr>
              <w:t xml:space="preserve">: </w:t>
            </w:r>
            <w:r>
              <w:rPr>
                <w:rFonts w:cs="Times New Roman" w:ascii="Times New Roman" w:hAnsi="Times New Roman"/>
                <w:u w:val="single"/>
              </w:rPr>
              <w:t>29:</w:t>
            </w:r>
            <w:r>
              <w:rPr>
                <w:rFonts w:cs="Times New Roman" w:ascii="Times New Roman" w:hAnsi="Times New Roman"/>
                <w:u w:val="single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060148; 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:06014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7;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06014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5;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06014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06014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39;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38;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36;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31;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30;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29;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07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(Иные сведения, позволяющие определить местоположение территории, на которой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выполняются комплексные кадастровые работы </w:t>
            </w:r>
            <w:hyperlink w:anchor="P255">
              <w:r>
                <w:rPr>
                  <w:rFonts w:cs="Times New Roman" w:ascii="Times New Roman" w:hAnsi="Times New Roman"/>
                  <w:color w:val="0000FF"/>
                </w:rPr>
                <w:t>&lt;2&gt;</w:t>
              </w:r>
            </w:hyperlink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ConsPlus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в соответствии с постановлением Правительства Архангельской области от 24 марта 2020 года                    № 146-пп по договору на выполнение 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комплексных кадастровых  работ  с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м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>униципальн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ым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 xml:space="preserve"> казенн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ым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 xml:space="preserve"> учреждени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ем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highlight w:val="white"/>
              </w:rPr>
              <w:t xml:space="preserve"> «Комитет по управлению муниципальным имуществом и земельным отношениям» администрации муниципального образования «Онежский муниципальный район».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none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>1648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 xml:space="preserve">0, Архангельская  область,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 xml:space="preserve">г. Онега,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 xml:space="preserve">ул.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>Шаревского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>6 (каб. 36)</w:t>
            </w:r>
            <w:r>
              <w:rPr>
                <w:rFonts w:cs="Times New Roman" w:ascii="Times New Roman" w:hAnsi="Times New Roman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u w:val="none"/>
              </w:rPr>
              <w:t>или на официальных сайтах в информационно-телекоммуникационной сети "Интернет":</w:t>
            </w:r>
          </w:p>
        </w:tc>
      </w:tr>
      <w:tr>
        <w:trPr/>
        <w:tc>
          <w:tcPr>
            <w:tcW w:w="579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eastAsia="Times New Roman" w:cs="Times New Roman"/>
                <w:szCs w:val="20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 xml:space="preserve">Муниципальное   казенное  учреждение»Комитет по  управлению муниципальным  имуществом  и   земельным  отношениям» администрации  муниципального  образования «Онежский  муниципальный  район» 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(Наименование заказчика комплексных кадастровых работ)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">
              <w:r>
                <w:rPr>
                  <w:rFonts w:cs="Times New Roman" w:ascii="Times New Roman" w:hAnsi="Times New Roman"/>
                  <w:color w:val="000000"/>
                  <w:sz w:val="18"/>
                  <w:szCs w:val="18"/>
                  <w:u w:val="single"/>
                </w:rPr>
                <w:t>http://www.onegaland.ru/</w:t>
              </w:r>
            </w:hyperlink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  <w:u w:val="none"/>
              </w:rPr>
              <w:t>(Адрес сайта)</w:t>
            </w:r>
          </w:p>
        </w:tc>
      </w:tr>
      <w:tr>
        <w:trPr/>
        <w:tc>
          <w:tcPr>
            <w:tcW w:w="579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  <w:t xml:space="preserve">Министерство имущественных отношений 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  <w:t>Архангельской области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u w:val="single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  <w:t>https://dvinaland.ru/</w:t>
            </w:r>
            <w:r>
              <w:rPr>
                <w:rFonts w:cs="Times New Roman" w:ascii="Times New Roman" w:hAnsi="Times New Roman"/>
              </w:rPr>
              <w:t>;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(Адрес сайта)</w:t>
            </w:r>
          </w:p>
        </w:tc>
      </w:tr>
      <w:tr>
        <w:trPr/>
        <w:tc>
          <w:tcPr>
            <w:tcW w:w="579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  <w:t xml:space="preserve">Управление Росреестра по Архангельской области и Ненецкому автономному округу 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(Наименование органа кадастрового учета)</w:t>
            </w:r>
          </w:p>
        </w:tc>
        <w:tc>
          <w:tcPr>
            <w:tcW w:w="3770" w:type="dxa"/>
            <w:tcBorders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  <w:u w:val="single"/>
              </w:rPr>
              <w:t>https://rosreestr.gov.ru/.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(Адрес сайта)</w:t>
            </w:r>
          </w:p>
        </w:tc>
      </w:tr>
      <w:tr>
        <w:trPr/>
        <w:tc>
          <w:tcPr>
            <w:tcW w:w="9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060148; 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:06014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7;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06014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5;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06014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06014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39;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38;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36;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31;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30;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29;  29: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: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0601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07</w:t>
            </w:r>
            <w:r>
              <w:rPr>
                <w:rFonts w:eastAsia="Times New Roman" w:cs="Times New Roman" w:ascii="Times New Roman" w:hAnsi="Times New Roman"/>
                <w:szCs w:val="20"/>
                <w:u w:val="none"/>
                <w:lang w:eastAsia="ru-RU"/>
              </w:rPr>
              <w:t xml:space="preserve">, </w:t>
            </w:r>
            <w:r>
              <w:rPr>
                <w:rFonts w:cs="Times New Roman" w:ascii="Times New Roman" w:hAnsi="Times New Roman"/>
              </w:rPr>
              <w:t xml:space="preserve">состоится по адресу: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>1648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>4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 xml:space="preserve">0, Архангельская  область,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 xml:space="preserve">г. Онега,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 xml:space="preserve">ул.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>Шаревского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 xml:space="preserve">,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>6 (каб. 36)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34342E"/>
                <w:spacing w:val="0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ConsPlus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2"/>
                <w:szCs w:val="20"/>
                <w:lang w:val="ru-RU" w:eastAsia="ru-RU" w:bidi="ar-SA"/>
              </w:rPr>
              <w:t>11</w:t>
            </w:r>
            <w:r>
              <w:rPr>
                <w:rFonts w:cs="Times New Roman" w:ascii="Times New Roman" w:hAnsi="Times New Roman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 xml:space="preserve">сентября 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u w:val="single"/>
              </w:rPr>
              <w:t>202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>3</w:t>
            </w:r>
            <w:r>
              <w:rPr>
                <w:rFonts w:cs="Times New Roman" w:ascii="Times New Roman" w:hAnsi="Times New Roman"/>
              </w:rPr>
              <w:t xml:space="preserve"> г. </w:t>
            </w:r>
            <w:r>
              <w:rPr>
                <w:rFonts w:eastAsia="Times New Roman" w:cs="Times New Roman" w:ascii="Times New Roman" w:hAnsi="Times New Roman"/>
                <w:szCs w:val="20"/>
                <w:lang w:eastAsia="ru-RU"/>
              </w:rPr>
              <w:t>в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10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часов </w:t>
            </w:r>
            <w:r>
              <w:rPr>
                <w:rFonts w:cs="Times New Roman" w:ascii="Times New Roman" w:hAnsi="Times New Roman"/>
                <w:u w:val="single"/>
              </w:rPr>
              <w:t>00</w:t>
            </w:r>
            <w:r>
              <w:rPr>
                <w:rFonts w:cs="Times New Roman" w:ascii="Times New Roman" w:hAnsi="Times New Roman"/>
              </w:rPr>
              <w:t xml:space="preserve"> минут.</w:t>
            </w:r>
          </w:p>
          <w:p>
            <w:pPr>
              <w:pStyle w:val="ConsPlusNormal"/>
              <w:widowControl w:val="false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>
            <w:pPr>
              <w:pStyle w:val="ConsPlusNormal"/>
              <w:widowControl w:val="false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 письменной форме в период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Times New Roman" w:ascii="Times New Roman" w:hAnsi="Times New Roman"/>
                <w:shd w:fill="auto" w:val="clear"/>
              </w:rPr>
              <w:t>с «</w:t>
            </w:r>
            <w:r>
              <w:rPr>
                <w:rFonts w:cs="Times New Roman" w:ascii="Times New Roman" w:hAnsi="Times New Roman"/>
                <w:shd w:fill="auto" w:val="clear"/>
              </w:rPr>
              <w:t>21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u w:val="single"/>
                <w:shd w:fill="auto" w:val="clear"/>
                <w:lang w:val="ru-RU" w:eastAsia="ru-RU" w:bidi="ar-SA"/>
              </w:rPr>
              <w:t xml:space="preserve">августа 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shd w:fill="auto" w:val="clear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u w:val="single"/>
                <w:shd w:fill="auto" w:val="clear"/>
              </w:rPr>
              <w:t>202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shd w:fill="auto" w:val="clear"/>
                <w:lang w:eastAsia="ru-RU"/>
              </w:rPr>
              <w:t>3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 г. по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auto" w:val="clear"/>
                <w:lang w:val="ru-RU" w:eastAsia="ru-RU" w:bidi="ar-SA"/>
              </w:rPr>
              <w:t>10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Cs w:val="20"/>
                <w:shd w:fill="auto" w:val="clear"/>
                <w:lang w:eastAsia="ru-RU"/>
              </w:rPr>
              <w:t xml:space="preserve">сентября </w:t>
            </w:r>
            <w:r>
              <w:rPr>
                <w:rFonts w:cs="Times New Roman" w:ascii="Times New Roman" w:hAnsi="Times New Roman"/>
                <w:u w:val="single"/>
                <w:shd w:fill="auto" w:val="clear"/>
              </w:rPr>
              <w:t>202</w:t>
            </w:r>
            <w:r>
              <w:rPr>
                <w:rFonts w:cs="Times New Roman" w:ascii="Times New Roman" w:hAnsi="Times New Roman"/>
                <w:u w:val="single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shd w:fill="auto" w:val="clear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г. </w:t>
            </w:r>
            <w:hyperlink w:anchor="P259">
              <w:r>
                <w:rPr>
                  <w:rFonts w:cs="Times New Roman" w:ascii="Times New Roman" w:hAnsi="Times New Roman"/>
                  <w:color w:val="0000FF"/>
                  <w:shd w:fill="auto" w:val="clear"/>
                </w:rPr>
                <w:t>&lt;4&gt;</w:t>
              </w:r>
            </w:hyperlink>
            <w:r>
              <w:rPr>
                <w:rFonts w:cs="Times New Roman" w:ascii="Times New Roman" w:hAnsi="Times New Roman"/>
                <w:shd w:fill="auto" w:val="clear"/>
              </w:rPr>
              <w:t xml:space="preserve"> и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Times New Roman" w:ascii="Times New Roman" w:hAnsi="Times New Roman"/>
                <w:shd w:fill="auto" w:val="clear"/>
              </w:rPr>
              <w:t>с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shd w:fill="auto" w:val="clear"/>
                <w:lang w:val="ru-RU" w:eastAsia="ru-RU" w:bidi="ar-SA"/>
              </w:rPr>
              <w:t>11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szCs w:val="20"/>
                <w:shd w:fill="auto" w:val="clear"/>
                <w:lang w:eastAsia="ru-RU"/>
              </w:rPr>
              <w:t xml:space="preserve">сентября 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u w:val="single"/>
                <w:shd w:fill="auto" w:val="clear"/>
              </w:rPr>
              <w:t>202</w:t>
            </w:r>
            <w:r>
              <w:rPr>
                <w:rFonts w:cs="Times New Roman" w:ascii="Times New Roman" w:hAnsi="Times New Roman"/>
                <w:u w:val="single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 г. по «</w:t>
            </w:r>
            <w:r>
              <w:rPr>
                <w:rFonts w:cs="Times New Roman" w:ascii="Times New Roman" w:hAnsi="Times New Roman"/>
                <w:shd w:fill="auto" w:val="clear"/>
              </w:rPr>
              <w:t>15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»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u w:val="single"/>
                <w:shd w:fill="auto" w:val="clear"/>
                <w:lang w:val="ru-RU" w:eastAsia="ru-RU" w:bidi="ar-SA"/>
              </w:rPr>
              <w:t xml:space="preserve">октября </w:t>
            </w:r>
            <w:r>
              <w:rPr>
                <w:rFonts w:eastAsia="Times New Roman" w:cs="Times New Roman" w:ascii="Times New Roman" w:hAnsi="Times New Roman"/>
                <w:szCs w:val="20"/>
                <w:u w:val="single"/>
                <w:shd w:fill="auto" w:val="clear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u w:val="single"/>
                <w:shd w:fill="auto" w:val="clear"/>
              </w:rPr>
              <w:t>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0"/>
                <w:u w:val="single"/>
                <w:shd w:fill="auto" w:val="clear"/>
                <w:lang w:val="ru-RU" w:eastAsia="ru-RU" w:bidi="ar-SA"/>
              </w:rPr>
              <w:t>3</w:t>
            </w:r>
            <w:r>
              <w:rPr>
                <w:rFonts w:cs="Times New Roman" w:ascii="Times New Roman" w:hAnsi="Times New Roman"/>
                <w:shd w:fill="auto" w:val="clear"/>
              </w:rPr>
              <w:t xml:space="preserve"> г. </w:t>
            </w:r>
            <w:hyperlink w:anchor="P260">
              <w:r>
                <w:rPr>
                  <w:rFonts w:cs="Times New Roman" w:ascii="Times New Roman" w:hAnsi="Times New Roman"/>
                  <w:color w:val="0000FF"/>
                  <w:shd w:fill="auto" w:val="clear"/>
                </w:rPr>
                <w:t>&lt;5&gt;</w:t>
              </w:r>
            </w:hyperlink>
          </w:p>
          <w:p>
            <w:pPr>
              <w:pStyle w:val="ConsPlusNormal"/>
              <w:widowControl w:val="false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hd w:fill="auto" w:val="clear"/>
              </w:rPr>
              <w:t xml:space="preserve">Возражения оформляются в соответствии с </w:t>
            </w:r>
            <w:hyperlink r:id="rId3">
              <w:r>
                <w:rPr>
                  <w:rFonts w:cs="Times New Roman" w:ascii="Times New Roman" w:hAnsi="Times New Roman"/>
                  <w:color w:val="0000FF"/>
                  <w:shd w:fill="auto" w:val="clear"/>
                </w:rPr>
                <w:t>частью 1</w:t>
              </w:r>
              <w:r>
                <w:rPr>
                  <w:rFonts w:cs="Times New Roman" w:ascii="Times New Roman" w:hAnsi="Times New Roman"/>
                  <w:color w:val="0000FF"/>
                </w:rPr>
                <w:t>5 статьи 42.10</w:t>
              </w:r>
            </w:hyperlink>
            <w:r>
              <w:rPr>
                <w:rFonts w:cs="Times New Roman" w:ascii="Times New Roman" w:hAnsi="Times New Roman"/>
              </w:rPr>
              <w:t xml:space="preserve"> Федерального закона от 24 июля 2007 г. N 221-ФЗ "О государственном кадастре недвижимости" </w:t>
            </w:r>
            <w:hyperlink w:anchor="P261">
              <w:r>
                <w:rPr>
                  <w:rFonts w:cs="Times New Roman" w:ascii="Times New Roman" w:hAnsi="Times New Roman"/>
                  <w:color w:val="0000FF"/>
                </w:rPr>
                <w:t>&lt;6&gt;</w:t>
              </w:r>
            </w:hyperlink>
            <w:r>
              <w:rPr>
                <w:rFonts w:cs="Times New Roman" w:ascii="Times New Roman" w:hAnsi="Times New Roman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>
            <w:pPr>
              <w:pStyle w:val="ConsPlusNormal"/>
              <w:widowControl w:val="false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4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  <w:gridCol w:w="422"/>
        <w:gridCol w:w="1700"/>
        <w:gridCol w:w="421"/>
        <w:gridCol w:w="2130"/>
      </w:tblGrid>
      <w:tr>
        <w:trPr/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Председатель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комитета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С.С. Ермолаев</w:t>
            </w:r>
          </w:p>
        </w:tc>
      </w:tr>
      <w:tr>
        <w:trPr/>
        <w:tc>
          <w:tcPr>
            <w:tcW w:w="467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ru-RU" w:eastAsia="en-US" w:bidi="ar-SA"/>
              </w:rPr>
              <w:t>(должность)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ru-RU" w:eastAsia="en-US" w:bidi="ar-SA"/>
              </w:rPr>
              <w:t>(подпись)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2"/>
                <w:lang w:val="ru-RU" w:eastAsia="en-US" w:bidi="ar-SA"/>
              </w:rPr>
              <w:t>(расшифровка подписи)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МП</w:t>
      </w:r>
      <w:bookmarkStart w:id="0" w:name="P254"/>
      <w:bookmarkEnd w:id="0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</w:rPr>
        <w:t>&lt;1&gt; 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  <w:bookmarkStart w:id="1" w:name="P255"/>
      <w:bookmarkEnd w:id="1"/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</w:rPr>
        <w:t>&lt;2&gt; 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</w:t>
      </w:r>
      <w:r>
        <w:rPr>
          <w:rFonts w:cs="Times New Roman" w:ascii="Times New Roman" w:hAnsi="Times New Roman"/>
        </w:rPr>
        <w:t>ов.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</w:rPr>
        <w:t>&lt;3&gt; Указывается при наличии.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</w:rPr>
        <w:t>&lt;4&gt; Указывается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</w:t>
      </w:r>
      <w:r>
        <w:rPr>
          <w:rFonts w:cs="Times New Roman" w:ascii="Times New Roman" w:hAnsi="Times New Roman"/>
        </w:rPr>
        <w:t>я,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</w:rPr>
        <w:t>&lt;5&gt; Указывается период для представления возражений в согласительную комиссию - в течение тридцати пяти рабочих дней со дня проведения первого заседания согласительной комиссии.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</w:rPr>
        <w:t xml:space="preserve">&lt;6&gt; Федеральный </w:t>
      </w:r>
      <w:hyperlink r:id="rId4">
        <w:r>
          <w:rPr>
            <w:rFonts w:cs="Times New Roman" w:ascii="Times New Roman" w:hAnsi="Times New Roman"/>
            <w:color w:val="0000FF"/>
          </w:rPr>
          <w:t>закон</w:t>
        </w:r>
      </w:hyperlink>
      <w:r>
        <w:rPr>
          <w:rFonts w:cs="Times New Roman" w:ascii="Times New Roman" w:hAnsi="Times New Roman"/>
        </w:rPr>
        <w:t xml:space="preserve"> от 24 июля 2007 г. N 221-ФЗ "О государственном кадастре недвижимости" (Собрание законодательства Российской Федерации, 2007, N 31, ст. 4017; 2008, N 30, ст. 3597, 3616; 2009, N 1, ст. 19; N 19, ст. 2283; N 29, ст. 3582; N 52, ст. 6410, 6419; 2011, N 1, ст. 47; N 23, ст. 3269; N 27, ст. 3880; N 30, ст. 4563, 4594, 4605; N 49, ст. 7024, 7061; N 50, ст. 7365; 2012, N 31, ст. 4322; 2013, N 14, ст. 1651; N 23, ст. 2866; N 27, ст. 3477; N 30, ст. 4083; 2014, N 26, ст. 3377; N 30, ст. 4211, 4218; N 43, ст. 5799, 5802; N 45, ст. 6145; N 52, ст. 7558; 2015, N 1, ст. 39, 52; N 9, ст. 1193).</w:t>
      </w:r>
    </w:p>
    <w:p>
      <w:pPr>
        <w:pStyle w:val="ConsPlusNormal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152596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4067d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4067d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4067db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00a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negaland.ru/" TargetMode="External"/><Relationship Id="rId3" Type="http://schemas.openxmlformats.org/officeDocument/2006/relationships/hyperlink" Target="consultantplus://offline/ref=87132C36795714E4B738B2785F96935023DEC7BF4D0C670FF920B43DDDD8A84E5596ECE4296FD8FB09D42CD7033B1F56973DF1BFC4DF09H" TargetMode="External"/><Relationship Id="rId4" Type="http://schemas.openxmlformats.org/officeDocument/2006/relationships/hyperlink" Target="consultantplus://offline/ref=87132C36795714E4B738B2785F96935023DEC7BF4D0C670FF920B43DDDD8A84E4796B4ED2E6CCDAF518E7BDA02D301H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LibreOffice/7.5.4.2$Windows_X86_64 LibreOffice_project/36ccfdc35048b057fd9854c757a8b67ec53977b6</Application>
  <AppVersion>15.0000</AppVersion>
  <DocSecurity>0</DocSecurity>
  <Pages>2</Pages>
  <Words>773</Words>
  <Characters>5720</Characters>
  <CharactersWithSpaces>6515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2021-09-29T09:38:00Z</dcterms:created>
  <dc:creator>Бубнова Анна Геннадьевна</dc:creator>
  <dc:description/>
  <dc:language>ru-RU</dc:language>
  <cp:lastModifiedBy/>
  <cp:lastPrinted>2023-08-21T10:15:20Z</cp:lastPrinted>
  <dcterms:modified xsi:type="dcterms:W3CDTF">2023-08-21T09:51:57Z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